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52" w:rsidRDefault="004E0752">
      <w:pPr>
        <w:pStyle w:val="normal0"/>
        <w:jc w:val="center"/>
        <w:rPr>
          <w:b/>
        </w:rPr>
      </w:pPr>
      <w:bookmarkStart w:id="0" w:name="gjdgxs" w:colFirst="0" w:colLast="0"/>
      <w:bookmarkEnd w:id="0"/>
    </w:p>
    <w:p w:rsidR="004E0752" w:rsidRDefault="001663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b/>
          <w:color w:val="000000"/>
        </w:rPr>
        <w:t>DECLARAÇÃO</w:t>
      </w:r>
    </w:p>
    <w:p w:rsidR="004E0752" w:rsidRDefault="004E075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4E0752" w:rsidRDefault="001663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bookmarkStart w:id="1" w:name="30j0zll" w:colFirst="0" w:colLast="0"/>
      <w:bookmarkEnd w:id="1"/>
      <w:r>
        <w:rPr>
          <w:color w:val="000000"/>
        </w:rPr>
        <w:t>Para fins de tramitação de projeto de pesquisa junto ao NRE, declaramos que o projeto intitulado de “</w:t>
      </w:r>
      <w:r w:rsidR="00DC6505">
        <w:rPr>
          <w:color w:val="000000"/>
        </w:rPr>
        <w:t xml:space="preserve"> CAIXA ALTA</w:t>
      </w:r>
      <w:r>
        <w:rPr>
          <w:b/>
          <w:color w:val="000000"/>
        </w:rPr>
        <w:t>”</w:t>
      </w:r>
      <w:r>
        <w:rPr>
          <w:color w:val="000000"/>
        </w:rPr>
        <w:t xml:space="preserve">, de </w:t>
      </w:r>
      <w:r>
        <w:rPr>
          <w:color w:val="000000"/>
        </w:rPr>
        <w:t xml:space="preserve">autoria de </w:t>
      </w:r>
      <w:r w:rsidR="00DC6505">
        <w:rPr>
          <w:b/>
          <w:color w:val="000000"/>
        </w:rPr>
        <w:t>nome d</w:t>
      </w:r>
      <w:r w:rsidR="0068659F">
        <w:rPr>
          <w:b/>
          <w:color w:val="000000"/>
        </w:rPr>
        <w:t>o(a)</w:t>
      </w:r>
      <w:r w:rsidR="00DC6505">
        <w:rPr>
          <w:b/>
          <w:color w:val="000000"/>
        </w:rPr>
        <w:t xml:space="preserve"> mestrando</w:t>
      </w:r>
      <w:r w:rsidR="0068659F">
        <w:rPr>
          <w:b/>
          <w:color w:val="000000"/>
        </w:rPr>
        <w:t xml:space="preserve">(a) </w:t>
      </w:r>
      <w:r>
        <w:rPr>
          <w:color w:val="000000"/>
        </w:rPr>
        <w:t xml:space="preserve"> </w:t>
      </w:r>
      <w:r>
        <w:rPr>
          <w:b/>
          <w:color w:val="000000"/>
        </w:rPr>
        <w:t>(RA</w:t>
      </w:r>
      <w:r w:rsidR="00DC6505">
        <w:rPr>
          <w:b/>
          <w:color w:val="000000"/>
        </w:rPr>
        <w:t>......</w:t>
      </w:r>
      <w:r>
        <w:rPr>
          <w:b/>
          <w:color w:val="000000"/>
        </w:rPr>
        <w:t xml:space="preserve">), </w:t>
      </w:r>
      <w:r>
        <w:rPr>
          <w:color w:val="000000"/>
        </w:rPr>
        <w:t xml:space="preserve">na condição de </w:t>
      </w:r>
      <w:r w:rsidR="00DC6505">
        <w:rPr>
          <w:color w:val="000000"/>
        </w:rPr>
        <w:t>mestrando</w:t>
      </w:r>
      <w:r>
        <w:rPr>
          <w:color w:val="000000"/>
        </w:rPr>
        <w:t xml:space="preserve"> do Programa de Mestrado </w:t>
      </w:r>
      <w:r w:rsidR="00DC6505">
        <w:rPr>
          <w:color w:val="000000"/>
        </w:rPr>
        <w:t xml:space="preserve">Nacional </w:t>
      </w:r>
      <w:r>
        <w:rPr>
          <w:color w:val="000000"/>
        </w:rPr>
        <w:t xml:space="preserve">Profissional em Ensino de Física da Universidade Estadual de Maringá (MNPEF/UEM), </w:t>
      </w:r>
      <w:r w:rsidR="00B806EA">
        <w:rPr>
          <w:color w:val="000000"/>
        </w:rPr>
        <w:t xml:space="preserve">orientado pelo Prof(a). Dr(a)..............., </w:t>
      </w:r>
      <w:r>
        <w:rPr>
          <w:color w:val="000000"/>
        </w:rPr>
        <w:t>dispensa avaliação pelo</w:t>
      </w:r>
      <w:r w:rsidR="00DC6505">
        <w:rPr>
          <w:color w:val="000000"/>
        </w:rPr>
        <w:t xml:space="preserve"> Comitê Permanente </w:t>
      </w:r>
      <w:r w:rsidR="00B806EA">
        <w:rPr>
          <w:color w:val="000000"/>
        </w:rPr>
        <w:t>de Ética em Pesquisa com Seres Humanos da UEM</w:t>
      </w:r>
      <w:r>
        <w:rPr>
          <w:color w:val="000000"/>
        </w:rPr>
        <w:t xml:space="preserve"> </w:t>
      </w:r>
      <w:r w:rsidR="00B806EA">
        <w:rPr>
          <w:color w:val="000000"/>
        </w:rPr>
        <w:t xml:space="preserve"> (</w:t>
      </w:r>
      <w:r>
        <w:rPr>
          <w:color w:val="000000"/>
        </w:rPr>
        <w:t>COPEP/UEM) por se enquadrar no preceituado nos incisos VII e VIII do parágrafo único do artigo primeiro da Resolução 510/2016-CNS (dispõe sobre pesquisa nas áreas de Ciências Humanas e Sociais), a saber:</w:t>
      </w:r>
    </w:p>
    <w:p w:rsidR="004E0752" w:rsidRDefault="004E075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4E0752" w:rsidRDefault="001663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8"/>
        <w:jc w:val="both"/>
        <w:rPr>
          <w:color w:val="000000"/>
        </w:rPr>
      </w:pPr>
      <w:r>
        <w:rPr>
          <w:color w:val="000000"/>
          <w:sz w:val="22"/>
          <w:szCs w:val="22"/>
        </w:rPr>
        <w:t>[...]</w:t>
      </w:r>
    </w:p>
    <w:p w:rsidR="004E0752" w:rsidRDefault="001663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08"/>
        <w:jc w:val="both"/>
        <w:rPr>
          <w:color w:val="000000"/>
        </w:rPr>
      </w:pPr>
      <w:r>
        <w:rPr>
          <w:color w:val="000000"/>
          <w:sz w:val="22"/>
          <w:szCs w:val="22"/>
        </w:rPr>
        <w:t>Art. 1º Esta Resolução dispõe sobre as normas aplicáveis a pesquisas em Ciências Humanas e Sociais cujos procedimentos metodológicos envolvam a utilização de dados diretamente obtidos com os participantes ou de informações identificáveis ou que possam acar</w:t>
      </w:r>
      <w:r>
        <w:rPr>
          <w:color w:val="000000"/>
          <w:sz w:val="22"/>
          <w:szCs w:val="22"/>
        </w:rPr>
        <w:t>retar riscos maiores do que os existentes na vida cotidiana, na forma definida nesta Resolução. Parágrafo único. Não serão registradas nem avaliadas pelo sistema CEP/CONEP:</w:t>
      </w:r>
    </w:p>
    <w:p w:rsidR="004E0752" w:rsidRDefault="001663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8"/>
        <w:jc w:val="both"/>
        <w:rPr>
          <w:color w:val="000000"/>
        </w:rPr>
      </w:pPr>
      <w:r>
        <w:rPr>
          <w:color w:val="000000"/>
          <w:sz w:val="22"/>
          <w:szCs w:val="22"/>
        </w:rPr>
        <w:t>[...]</w:t>
      </w:r>
    </w:p>
    <w:p w:rsidR="004E0752" w:rsidRDefault="001663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08"/>
        <w:jc w:val="both"/>
        <w:rPr>
          <w:color w:val="000000"/>
        </w:rPr>
      </w:pPr>
      <w:r>
        <w:rPr>
          <w:color w:val="000000"/>
          <w:sz w:val="22"/>
          <w:szCs w:val="22"/>
        </w:rPr>
        <w:t>VII - pesquisa que objetiva o aprofundamento teórico de situações que emergem</w:t>
      </w:r>
      <w:r>
        <w:rPr>
          <w:color w:val="000000"/>
          <w:sz w:val="22"/>
          <w:szCs w:val="22"/>
        </w:rPr>
        <w:t xml:space="preserve"> espontânea e contingencialmente na prática profissional, desde que não revelem dados que possam identificar o sujeito; </w:t>
      </w:r>
    </w:p>
    <w:p w:rsidR="004E0752" w:rsidRDefault="001663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08"/>
        <w:jc w:val="both"/>
        <w:rPr>
          <w:color w:val="000000"/>
        </w:rPr>
      </w:pPr>
      <w:r>
        <w:rPr>
          <w:color w:val="000000"/>
          <w:sz w:val="22"/>
          <w:szCs w:val="22"/>
        </w:rPr>
        <w:t>VIII – atividade realizada com o intuito exclusivamente de educação, ensino ou treinamento sem finalidade de pesquisa científica, de alunos de graduação, de curso técnico, ou de profissionais em especialização.</w:t>
      </w:r>
    </w:p>
    <w:p w:rsidR="004E0752" w:rsidRDefault="001663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8"/>
        <w:jc w:val="both"/>
        <w:rPr>
          <w:color w:val="000000"/>
        </w:rPr>
      </w:pPr>
      <w:r>
        <w:rPr>
          <w:color w:val="000000"/>
          <w:sz w:val="22"/>
          <w:szCs w:val="22"/>
        </w:rPr>
        <w:t>[...]</w:t>
      </w:r>
    </w:p>
    <w:p w:rsidR="004E0752" w:rsidRDefault="004E075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2"/>
          <w:szCs w:val="22"/>
        </w:rPr>
      </w:pPr>
    </w:p>
    <w:p w:rsidR="004E0752" w:rsidRDefault="00B806E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Sem mais, firmamos à</w:t>
      </w:r>
      <w:r w:rsidR="00166317">
        <w:rPr>
          <w:color w:val="000000"/>
        </w:rPr>
        <w:t xml:space="preserve"> presente.</w:t>
      </w:r>
    </w:p>
    <w:p w:rsidR="004E0752" w:rsidRDefault="00B806E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>Maringá, ... de ..... de 2021</w:t>
      </w:r>
      <w:r w:rsidR="00166317">
        <w:rPr>
          <w:color w:val="000000"/>
        </w:rPr>
        <w:t>.</w:t>
      </w:r>
    </w:p>
    <w:p w:rsidR="004E0752" w:rsidRDefault="004E075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</w:rPr>
      </w:pPr>
    </w:p>
    <w:p w:rsidR="004E0752" w:rsidRDefault="004E0752">
      <w:pPr>
        <w:pStyle w:val="normal0"/>
        <w:ind w:firstLine="709"/>
        <w:jc w:val="both"/>
      </w:pPr>
    </w:p>
    <w:p w:rsidR="00B806EA" w:rsidRDefault="00B806EA">
      <w:pPr>
        <w:pStyle w:val="normal0"/>
        <w:ind w:firstLine="709"/>
        <w:jc w:val="both"/>
      </w:pPr>
    </w:p>
    <w:p w:rsidR="00B806EA" w:rsidRDefault="00B806EA">
      <w:pPr>
        <w:pStyle w:val="normal0"/>
        <w:ind w:firstLine="709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3.5pt;margin-top:18.25pt;width:238.05pt;height:0;z-index:251658240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3.5pt;margin-top:23.45pt;width:244.55pt;height:32.45pt;z-index:251659264" filled="f" stroked="f">
            <v:textbox>
              <w:txbxContent>
                <w:p w:rsidR="00B806EA" w:rsidRDefault="00B806EA">
                  <w:r>
                    <w:t>Prof(a). Dr(a).  ......         orientado(a)</w:t>
                  </w:r>
                </w:p>
              </w:txbxContent>
            </v:textbox>
          </v:shape>
        </w:pict>
      </w:r>
    </w:p>
    <w:sectPr w:rsidR="00B806EA" w:rsidSect="004E0752">
      <w:headerReference w:type="default" r:id="rId6"/>
      <w:footerReference w:type="default" r:id="rId7"/>
      <w:pgSz w:w="11906" w:h="16838"/>
      <w:pgMar w:top="2299" w:right="1134" w:bottom="1310" w:left="1134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317" w:rsidRDefault="00166317" w:rsidP="004E0752">
      <w:r>
        <w:separator/>
      </w:r>
    </w:p>
  </w:endnote>
  <w:endnote w:type="continuationSeparator" w:id="1">
    <w:p w:rsidR="00166317" w:rsidRDefault="00166317" w:rsidP="004E0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52" w:rsidRDefault="0016631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  <w:sz w:val="20"/>
        <w:szCs w:val="20"/>
      </w:rPr>
      <w:t>Av. Colombo, 5.790 – Campus Universitário – CEP 87.020-900 – Bloco G56 – sala 022 – Maringá – PR</w:t>
    </w:r>
  </w:p>
  <w:p w:rsidR="004E0752" w:rsidRDefault="0016631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  <w:sz w:val="20"/>
        <w:szCs w:val="20"/>
      </w:rPr>
      <w:t xml:space="preserve">Fone: (44) 3011-5900 / e-mail: </w:t>
    </w:r>
    <w:hyperlink r:id="rId1">
      <w:r>
        <w:rPr>
          <w:color w:val="000080"/>
          <w:sz w:val="20"/>
          <w:szCs w:val="20"/>
          <w:u w:val="single"/>
        </w:rPr>
        <w:t>mnpef_uem@dfi.uem.br</w:t>
      </w:r>
    </w:hyperlink>
    <w:r>
      <w:rPr>
        <w:color w:val="000000"/>
        <w:sz w:val="20"/>
        <w:szCs w:val="20"/>
      </w:rPr>
      <w:t xml:space="preserve"> / site: </w:t>
    </w:r>
    <w:r>
      <w:rPr>
        <w:color w:val="000000"/>
        <w:sz w:val="22"/>
        <w:szCs w:val="22"/>
      </w:rPr>
      <w:t>http://www.dfi.uem.br/dfimestrado/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317" w:rsidRDefault="00166317" w:rsidP="004E0752">
      <w:r>
        <w:separator/>
      </w:r>
    </w:p>
  </w:footnote>
  <w:footnote w:type="continuationSeparator" w:id="1">
    <w:p w:rsidR="00166317" w:rsidRDefault="00166317" w:rsidP="004E0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52" w:rsidRPr="00DC6505" w:rsidRDefault="00DC6505" w:rsidP="00DC6505">
    <w:pPr>
      <w:pStyle w:val="Cabealho"/>
    </w:pPr>
    <w:r>
      <w:rPr>
        <w:noProof/>
      </w:rPr>
      <w:drawing>
        <wp:inline distT="0" distB="0" distL="0" distR="0">
          <wp:extent cx="6120130" cy="1115060"/>
          <wp:effectExtent l="19050" t="0" r="0" b="0"/>
          <wp:docPr id="4" name="Imagem 3" descr="logo doc mnp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oc mnpe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1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E0752"/>
    <w:rsid w:val="00166317"/>
    <w:rsid w:val="004E0752"/>
    <w:rsid w:val="0068659F"/>
    <w:rsid w:val="00B806EA"/>
    <w:rsid w:val="00BA6807"/>
    <w:rsid w:val="00DC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4E07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E07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E07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E075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E07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E07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E0752"/>
  </w:style>
  <w:style w:type="table" w:customStyle="1" w:styleId="TableNormal">
    <w:name w:val="Table Normal"/>
    <w:rsid w:val="004E07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E075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E07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8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8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C65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505"/>
  </w:style>
  <w:style w:type="paragraph" w:styleId="Rodap">
    <w:name w:val="footer"/>
    <w:basedOn w:val="Normal"/>
    <w:link w:val="RodapChar"/>
    <w:uiPriority w:val="99"/>
    <w:semiHidden/>
    <w:unhideWhenUsed/>
    <w:rsid w:val="00DC65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65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npef_uem@dfi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2021-02-27T16:33:00Z</dcterms:created>
  <dcterms:modified xsi:type="dcterms:W3CDTF">2021-02-27T19:28:00Z</dcterms:modified>
</cp:coreProperties>
</file>